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16C" w:rsidRPr="00C8616C" w:rsidRDefault="00271718" w:rsidP="00C8616C">
      <w:pPr>
        <w:jc w:val="center"/>
        <w:rPr>
          <w:sz w:val="32"/>
          <w:szCs w:val="32"/>
        </w:rPr>
      </w:pPr>
      <w:r>
        <w:rPr>
          <w:noProof/>
          <w:sz w:val="32"/>
          <w:szCs w:val="32"/>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38100</wp:posOffset>
                </wp:positionV>
                <wp:extent cx="5276850" cy="1034415"/>
                <wp:effectExtent l="0" t="0" r="0" b="0"/>
                <wp:wrapNone/>
                <wp:docPr id="2" name="WordArt 2" descr="中共滕州市西岗镇委员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76850" cy="1034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alt="中共滕州市西岗镇委员会" style="position:absolute;left:0;text-align:left;margin-left:364.3pt;margin-top:3pt;width:415.5pt;height:81.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" filled="f" stroked="f">
                <v:stroke joinstyle="round"/>
                <o:lock v:ext="edit" shapetype="t"/>
                <v:textbox style="mso-fit-shape-to-text:t">
                  <w:txbxContent>
                    <w:p w:rsidR="00271718" w:rsidRDefault="00271718" w:rsidP="00271718">
                      <w:pPr>
                        <w:pStyle w:val="ab"/>
                        <w:spacing w:before="0" w:beforeAutospacing="0" w:after="0" w:afterAutospacing="0"/>
                        <w:jc w:val="center"/>
                      </w:pPr>
                      <w:r>
                        <w:rPr>
                          <w:rFonts w:ascii="华文中宋" w:eastAsia="华文中宋" w:hAnsi="华文中宋" w:hint="eastAsia"/>
                          <w:b/>
                          <w:bCs/>
                          <w:color w:val="FF0000"/>
                          <w:sz w:val="72"/>
                          <w:szCs w:val="72"/>
                        </w:rPr>
                        <w:t>中共滕州市西岗镇委员会</w:t>
                      </w:r>
                    </w:p>
                  </w:txbxContent>
                </v:textbox>
                <w10:wrap anchorx="margin"/>
              </v:shape>
            </w:pict>
          </mc:Fallback>
        </mc:AlternateContent>
      </w: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271718" w:rsidRDefault="00271718" w:rsidP="00271718">
      <w:pPr>
        <w:spacing w:line="560" w:lineRule="exact"/>
        <w:jc w:val="center"/>
        <w:rPr>
          <w:rFonts w:ascii="宋体" w:hAnsi="宋体" w:hint="eastAsia"/>
          <w:spacing w:val="2"/>
          <w:sz w:val="28"/>
        </w:rPr>
      </w:pPr>
      <w:proofErr w:type="gramStart"/>
      <w:r>
        <w:rPr>
          <w:rFonts w:ascii="宋体" w:hAnsi="宋体" w:hint="eastAsia"/>
          <w:spacing w:val="2"/>
          <w:sz w:val="28"/>
        </w:rPr>
        <w:t>西发〔2019〕</w:t>
      </w:r>
      <w:proofErr w:type="gramEnd"/>
      <w:r w:rsidR="00277D11">
        <w:rPr>
          <w:rFonts w:ascii="宋体" w:hAnsi="宋体"/>
          <w:spacing w:val="2"/>
          <w:sz w:val="28"/>
        </w:rPr>
        <w:t>30</w:t>
      </w:r>
      <w:r>
        <w:rPr>
          <w:rFonts w:ascii="宋体" w:hAnsi="宋体" w:hint="eastAsia"/>
          <w:spacing w:val="2"/>
          <w:sz w:val="28"/>
        </w:rPr>
        <w:t>号</w:t>
      </w:r>
    </w:p>
    <w:p w:rsidR="00CA3425" w:rsidRPr="00CA3425" w:rsidRDefault="00C8616C" w:rsidP="00CA3425">
      <w:pPr>
        <w:jc w:val="center"/>
        <w:rPr>
          <w:rFonts w:ascii="方正小标宋简体" w:eastAsia="方正小标宋简体" w:cs="Times New Roman"/>
          <w:color w:val="000000"/>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BEF9849"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EE1B10" w:rsidRDefault="00EE1B10" w:rsidP="00EE1B10">
      <w:pPr>
        <w:spacing w:line="660" w:lineRule="exact"/>
        <w:jc w:val="center"/>
        <w:rPr>
          <w:rFonts w:ascii="方正大标宋简体" w:eastAsia="方正大标宋简体" w:hint="eastAsia"/>
          <w:sz w:val="44"/>
          <w:szCs w:val="44"/>
        </w:rPr>
      </w:pPr>
      <w:r>
        <w:rPr>
          <w:rFonts w:ascii="方正大标宋简体" w:eastAsia="方正大标宋简体" w:hint="eastAsia"/>
          <w:sz w:val="44"/>
          <w:szCs w:val="44"/>
        </w:rPr>
        <w:t>中共西岗镇委员会</w:t>
      </w:r>
    </w:p>
    <w:p w:rsidR="00EE1B10" w:rsidRDefault="00EE1B10" w:rsidP="00EE1B10">
      <w:pPr>
        <w:spacing w:line="660" w:lineRule="exact"/>
        <w:jc w:val="center"/>
        <w:rPr>
          <w:rFonts w:ascii="方正大标宋简体" w:eastAsia="方正大标宋简体" w:hint="eastAsia"/>
          <w:spacing w:val="40"/>
          <w:sz w:val="44"/>
          <w:szCs w:val="44"/>
        </w:rPr>
      </w:pPr>
      <w:r>
        <w:rPr>
          <w:rFonts w:ascii="方正大标宋简体" w:eastAsia="方正大标宋简体" w:hint="eastAsia"/>
          <w:spacing w:val="40"/>
          <w:sz w:val="44"/>
          <w:szCs w:val="44"/>
        </w:rPr>
        <w:t>西岗镇人民政府</w:t>
      </w:r>
    </w:p>
    <w:p w:rsidR="00EE1B10" w:rsidRPr="00692D9E" w:rsidRDefault="00EE1B10" w:rsidP="00EE1B10">
      <w:pPr>
        <w:spacing w:line="660" w:lineRule="exact"/>
        <w:jc w:val="center"/>
        <w:rPr>
          <w:rFonts w:ascii="方正大标宋简体" w:eastAsia="方正大标宋简体" w:hint="eastAsia"/>
          <w:sz w:val="44"/>
          <w:szCs w:val="44"/>
        </w:rPr>
      </w:pPr>
      <w:r w:rsidRPr="00692D9E">
        <w:rPr>
          <w:rFonts w:ascii="方正大标宋简体" w:eastAsia="方正大标宋简体" w:hint="eastAsia"/>
          <w:sz w:val="44"/>
          <w:szCs w:val="44"/>
        </w:rPr>
        <w:t>关于在全镇集中开展涉</w:t>
      </w:r>
      <w:proofErr w:type="gramStart"/>
      <w:r w:rsidRPr="00692D9E">
        <w:rPr>
          <w:rFonts w:ascii="方正大标宋简体" w:eastAsia="方正大标宋简体" w:hint="eastAsia"/>
          <w:sz w:val="44"/>
          <w:szCs w:val="44"/>
        </w:rPr>
        <w:t>黑涉恶</w:t>
      </w:r>
      <w:proofErr w:type="gramEnd"/>
      <w:r w:rsidRPr="00692D9E">
        <w:rPr>
          <w:rFonts w:ascii="方正大标宋简体" w:eastAsia="方正大标宋简体" w:hint="eastAsia"/>
          <w:sz w:val="44"/>
          <w:szCs w:val="44"/>
        </w:rPr>
        <w:t>线索核查</w:t>
      </w:r>
    </w:p>
    <w:p w:rsidR="00EE1B10" w:rsidRPr="00692D9E" w:rsidRDefault="00EE1B10" w:rsidP="00EE1B10">
      <w:pPr>
        <w:spacing w:line="660" w:lineRule="exact"/>
        <w:jc w:val="center"/>
        <w:rPr>
          <w:rFonts w:ascii="方正大标宋简体" w:eastAsia="方正大标宋简体" w:hint="eastAsia"/>
          <w:sz w:val="44"/>
          <w:szCs w:val="44"/>
        </w:rPr>
      </w:pPr>
      <w:r w:rsidRPr="00692D9E">
        <w:rPr>
          <w:rFonts w:ascii="方正大标宋简体" w:eastAsia="方正大标宋简体" w:hint="eastAsia"/>
          <w:sz w:val="44"/>
          <w:szCs w:val="44"/>
        </w:rPr>
        <w:t>“百日会战”行动的实施方案</w:t>
      </w:r>
    </w:p>
    <w:p w:rsidR="00EE1B10" w:rsidRPr="00692D9E" w:rsidRDefault="00EE1B10" w:rsidP="00EE1B10">
      <w:pPr>
        <w:spacing w:line="660" w:lineRule="exact"/>
        <w:jc w:val="center"/>
        <w:rPr>
          <w:rFonts w:ascii="方正大标宋简体" w:eastAsia="方正大标宋简体" w:hint="eastAsia"/>
          <w:sz w:val="44"/>
          <w:szCs w:val="44"/>
        </w:rPr>
      </w:pPr>
    </w:p>
    <w:p w:rsidR="00EE1B10" w:rsidRPr="0042758A" w:rsidRDefault="00EE1B10" w:rsidP="00EE1B10">
      <w:pPr>
        <w:spacing w:line="560" w:lineRule="exact"/>
        <w:ind w:firstLineChars="200" w:firstLine="640"/>
        <w:rPr>
          <w:rFonts w:ascii="仿宋_GB2312" w:eastAsia="仿宋_GB2312" w:hint="eastAsia"/>
          <w:sz w:val="32"/>
          <w:szCs w:val="32"/>
        </w:rPr>
      </w:pPr>
      <w:r w:rsidRPr="0042758A">
        <w:rPr>
          <w:rFonts w:ascii="仿宋_GB2312" w:eastAsia="仿宋_GB2312" w:hint="eastAsia"/>
          <w:sz w:val="32"/>
          <w:szCs w:val="32"/>
        </w:rPr>
        <w:t>为持续推进扫黑除恶专项斗争向纵深发展，按照</w:t>
      </w:r>
      <w:proofErr w:type="gramStart"/>
      <w:r w:rsidRPr="0042758A">
        <w:rPr>
          <w:rFonts w:ascii="仿宋_GB2312" w:eastAsia="仿宋_GB2312" w:hint="eastAsia"/>
          <w:sz w:val="32"/>
          <w:szCs w:val="32"/>
        </w:rPr>
        <w:t>滕扫组发</w:t>
      </w:r>
      <w:proofErr w:type="gramEnd"/>
      <w:r w:rsidRPr="0042758A">
        <w:rPr>
          <w:rFonts w:ascii="仿宋_GB2312" w:eastAsia="仿宋_GB2312" w:hint="eastAsia"/>
          <w:sz w:val="32"/>
          <w:szCs w:val="32"/>
        </w:rPr>
        <w:t>【2019】2号文件精神，经党委政府研究同意，决定从4月中旬开始至7月中旬结束，在全镇集中开展涉</w:t>
      </w:r>
      <w:proofErr w:type="gramStart"/>
      <w:r w:rsidRPr="0042758A">
        <w:rPr>
          <w:rFonts w:ascii="仿宋_GB2312" w:eastAsia="仿宋_GB2312" w:hint="eastAsia"/>
          <w:sz w:val="32"/>
          <w:szCs w:val="32"/>
        </w:rPr>
        <w:t>黑涉恶</w:t>
      </w:r>
      <w:proofErr w:type="gramEnd"/>
      <w:r w:rsidRPr="0042758A">
        <w:rPr>
          <w:rFonts w:ascii="仿宋_GB2312" w:eastAsia="仿宋_GB2312" w:hint="eastAsia"/>
          <w:sz w:val="32"/>
          <w:szCs w:val="32"/>
        </w:rPr>
        <w:t>线索核查“百日会战”行动，结合西岗实际，制定本实施方案。</w:t>
      </w:r>
    </w:p>
    <w:p w:rsidR="00EE1B10" w:rsidRPr="00351CDA" w:rsidRDefault="00EE1B10" w:rsidP="00EE1B10">
      <w:pPr>
        <w:spacing w:line="560" w:lineRule="exact"/>
        <w:ind w:firstLineChars="200" w:firstLine="640"/>
        <w:rPr>
          <w:rFonts w:ascii="黑体" w:eastAsia="黑体" w:hAnsi="黑体" w:hint="eastAsia"/>
          <w:sz w:val="32"/>
          <w:szCs w:val="32"/>
        </w:rPr>
      </w:pPr>
      <w:r w:rsidRPr="00351CDA">
        <w:rPr>
          <w:rFonts w:ascii="黑体" w:eastAsia="黑体" w:hAnsi="黑体" w:hint="eastAsia"/>
          <w:sz w:val="32"/>
          <w:szCs w:val="32"/>
        </w:rPr>
        <w:t>一、指导思想</w:t>
      </w:r>
    </w:p>
    <w:p w:rsidR="00EE1B10" w:rsidRPr="0042758A" w:rsidRDefault="00EE1B10" w:rsidP="00EE1B10">
      <w:pPr>
        <w:spacing w:line="560" w:lineRule="exact"/>
        <w:ind w:firstLineChars="200" w:firstLine="640"/>
        <w:rPr>
          <w:rFonts w:ascii="仿宋_GB2312" w:eastAsia="仿宋_GB2312" w:hint="eastAsia"/>
          <w:sz w:val="32"/>
          <w:szCs w:val="32"/>
        </w:rPr>
      </w:pPr>
      <w:r w:rsidRPr="0042758A">
        <w:rPr>
          <w:rFonts w:ascii="仿宋_GB2312" w:eastAsia="仿宋_GB2312" w:hint="eastAsia"/>
          <w:sz w:val="32"/>
          <w:szCs w:val="32"/>
        </w:rPr>
        <w:t>坚持以习近平新时代中国特色社会主义思想为指导，认真贯彻落实省、枣庄政法工作会议及滕州市扫黑除恶专项斗争领导小组成员扩大会议精神，紧扣深挖根治、打霸治</w:t>
      </w:r>
      <w:proofErr w:type="gramStart"/>
      <w:r w:rsidRPr="0042758A">
        <w:rPr>
          <w:rFonts w:ascii="仿宋_GB2312" w:eastAsia="仿宋_GB2312" w:hint="eastAsia"/>
          <w:sz w:val="32"/>
          <w:szCs w:val="32"/>
        </w:rPr>
        <w:t>痞</w:t>
      </w:r>
      <w:proofErr w:type="gramEnd"/>
      <w:r w:rsidRPr="0042758A">
        <w:rPr>
          <w:rFonts w:ascii="仿宋_GB2312" w:eastAsia="仿宋_GB2312" w:hint="eastAsia"/>
          <w:sz w:val="32"/>
          <w:szCs w:val="32"/>
        </w:rPr>
        <w:t>目标，突出问题导向，始终把线索核查作为专项斗争的重要基础性工作来抓，创新思路，深层排查，不断提高涉</w:t>
      </w:r>
      <w:proofErr w:type="gramStart"/>
      <w:r w:rsidRPr="0042758A">
        <w:rPr>
          <w:rFonts w:ascii="仿宋_GB2312" w:eastAsia="仿宋_GB2312" w:hint="eastAsia"/>
          <w:sz w:val="32"/>
          <w:szCs w:val="32"/>
        </w:rPr>
        <w:t>黑涉恶</w:t>
      </w:r>
      <w:proofErr w:type="gramEnd"/>
      <w:r w:rsidRPr="0042758A">
        <w:rPr>
          <w:rFonts w:ascii="仿宋_GB2312" w:eastAsia="仿宋_GB2312" w:hint="eastAsia"/>
          <w:sz w:val="32"/>
          <w:szCs w:val="32"/>
        </w:rPr>
        <w:t>线索核查的质量和效率，以实实在在的战果，回应群众的期盼。</w:t>
      </w:r>
    </w:p>
    <w:p w:rsidR="00EE1B10" w:rsidRPr="00351CDA" w:rsidRDefault="00EE1B10" w:rsidP="00EE1B10">
      <w:pPr>
        <w:spacing w:line="560" w:lineRule="exact"/>
        <w:ind w:firstLineChars="200" w:firstLine="640"/>
        <w:rPr>
          <w:rFonts w:ascii="黑体" w:eastAsia="黑体" w:hAnsi="黑体" w:hint="eastAsia"/>
          <w:sz w:val="32"/>
          <w:szCs w:val="32"/>
        </w:rPr>
      </w:pPr>
      <w:bookmarkStart w:id="0" w:name="_GoBack"/>
      <w:bookmarkEnd w:id="0"/>
      <w:r w:rsidRPr="00351CDA">
        <w:rPr>
          <w:rFonts w:ascii="黑体" w:eastAsia="黑体" w:hAnsi="黑体" w:hint="eastAsia"/>
          <w:sz w:val="32"/>
          <w:szCs w:val="32"/>
        </w:rPr>
        <w:t>二、工作重点</w:t>
      </w:r>
    </w:p>
    <w:p w:rsidR="00EE1B10" w:rsidRPr="0042758A" w:rsidRDefault="00EE1B10" w:rsidP="00EE1B10">
      <w:pPr>
        <w:spacing w:line="560" w:lineRule="exact"/>
        <w:ind w:firstLineChars="200" w:firstLine="640"/>
        <w:rPr>
          <w:rFonts w:ascii="仿宋_GB2312" w:eastAsia="仿宋_GB2312" w:hint="eastAsia"/>
          <w:sz w:val="32"/>
          <w:szCs w:val="32"/>
        </w:rPr>
      </w:pPr>
      <w:r w:rsidRPr="0042758A">
        <w:rPr>
          <w:rFonts w:ascii="仿宋_GB2312" w:eastAsia="仿宋_GB2312" w:hint="eastAsia"/>
          <w:sz w:val="32"/>
          <w:szCs w:val="32"/>
        </w:rPr>
        <w:t>开展“百日会战”行动，要明确主攻方向、突出重点，</w:t>
      </w:r>
      <w:r w:rsidRPr="0042758A">
        <w:rPr>
          <w:rFonts w:ascii="仿宋_GB2312" w:eastAsia="仿宋_GB2312" w:hint="eastAsia"/>
          <w:sz w:val="32"/>
          <w:szCs w:val="32"/>
        </w:rPr>
        <w:lastRenderedPageBreak/>
        <w:t>有的放矢，实施精细核查、精准打击；要集中时间、集中力量、集中资源，重点核查中央、省和两级市领导批办、转办、交办、督办的线索；核查省、两级市目前掌握的重点线索；核查</w:t>
      </w:r>
      <w:proofErr w:type="gramStart"/>
      <w:r w:rsidRPr="0042758A">
        <w:rPr>
          <w:rFonts w:ascii="仿宋_GB2312" w:eastAsia="仿宋_GB2312" w:hint="eastAsia"/>
          <w:sz w:val="32"/>
          <w:szCs w:val="32"/>
        </w:rPr>
        <w:t>单位初</w:t>
      </w:r>
      <w:proofErr w:type="gramEnd"/>
      <w:r w:rsidRPr="0042758A">
        <w:rPr>
          <w:rFonts w:ascii="仿宋_GB2312" w:eastAsia="仿宋_GB2312" w:hint="eastAsia"/>
          <w:sz w:val="32"/>
          <w:szCs w:val="32"/>
        </w:rPr>
        <w:t>核查否的枣庄市级以上转办、交办、督办以及群众举报的线索。</w:t>
      </w:r>
    </w:p>
    <w:p w:rsidR="00EE1B10" w:rsidRPr="00351CDA" w:rsidRDefault="00EE1B10" w:rsidP="00EE1B10">
      <w:pPr>
        <w:spacing w:line="560" w:lineRule="exact"/>
        <w:ind w:firstLineChars="200" w:firstLine="640"/>
        <w:rPr>
          <w:rFonts w:ascii="黑体" w:eastAsia="黑体" w:hAnsi="黑体" w:hint="eastAsia"/>
          <w:sz w:val="32"/>
          <w:szCs w:val="32"/>
        </w:rPr>
      </w:pPr>
      <w:r w:rsidRPr="00351CDA">
        <w:rPr>
          <w:rFonts w:ascii="黑体" w:eastAsia="黑体" w:hAnsi="黑体" w:hint="eastAsia"/>
          <w:sz w:val="32"/>
          <w:szCs w:val="32"/>
        </w:rPr>
        <w:t>三、工作措施</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（一）纵横结合，拓宽线索来源渠道。</w:t>
      </w:r>
      <w:r w:rsidRPr="0042758A">
        <w:rPr>
          <w:rFonts w:ascii="仿宋_GB2312" w:eastAsia="仿宋_GB2312" w:hint="eastAsia"/>
          <w:sz w:val="32"/>
          <w:szCs w:val="32"/>
        </w:rPr>
        <w:t>一要充分发动群众举报线索。广泛宣传发动，营造浓厚氛围，用群众身边发生的典型案例向群众宣传“什么是黑、什么是恶”，提高群众对黑</w:t>
      </w:r>
      <w:proofErr w:type="gramStart"/>
      <w:r w:rsidRPr="0042758A">
        <w:rPr>
          <w:rFonts w:ascii="仿宋_GB2312" w:eastAsia="仿宋_GB2312" w:hint="eastAsia"/>
          <w:sz w:val="32"/>
          <w:szCs w:val="32"/>
        </w:rPr>
        <w:t>恶犯罪</w:t>
      </w:r>
      <w:proofErr w:type="gramEnd"/>
      <w:r w:rsidRPr="0042758A">
        <w:rPr>
          <w:rFonts w:ascii="仿宋_GB2312" w:eastAsia="仿宋_GB2312" w:hint="eastAsia"/>
          <w:sz w:val="32"/>
          <w:szCs w:val="32"/>
        </w:rPr>
        <w:t>的辨识能力，增强参与专项斗争的主动性与积极性，深挖腐败问题、关系网、保护伞，发现问题及时移交镇纪委、镇扫黑办。二要发挥政法机关专业手段收集线索。坚持集中摸排、动态摸排、专项摸排相结合，充分运用大情报、大数据等信息化手段，进行分析</w:t>
      </w:r>
      <w:proofErr w:type="gramStart"/>
      <w:r w:rsidRPr="0042758A">
        <w:rPr>
          <w:rFonts w:ascii="仿宋_GB2312" w:eastAsia="仿宋_GB2312" w:hint="eastAsia"/>
          <w:sz w:val="32"/>
          <w:szCs w:val="32"/>
        </w:rPr>
        <w:t>研</w:t>
      </w:r>
      <w:proofErr w:type="gramEnd"/>
      <w:r w:rsidRPr="0042758A">
        <w:rPr>
          <w:rFonts w:ascii="仿宋_GB2312" w:eastAsia="仿宋_GB2312" w:hint="eastAsia"/>
          <w:sz w:val="32"/>
          <w:szCs w:val="32"/>
        </w:rPr>
        <w:t>判，紧盯疑点，深挖线索。三要围绕重点行业监管部门摸排线索。重点聚焦煤矿资源、建筑工程、交通运输、商贸市场、金融借贷、洗砂场、</w:t>
      </w:r>
      <w:proofErr w:type="gramStart"/>
      <w:r w:rsidRPr="0042758A">
        <w:rPr>
          <w:rFonts w:ascii="仿宋_GB2312" w:eastAsia="仿宋_GB2312" w:hint="eastAsia"/>
          <w:sz w:val="32"/>
          <w:szCs w:val="32"/>
        </w:rPr>
        <w:t>洗煤场</w:t>
      </w:r>
      <w:proofErr w:type="gramEnd"/>
      <w:r w:rsidRPr="0042758A">
        <w:rPr>
          <w:rFonts w:ascii="仿宋_GB2312" w:eastAsia="仿宋_GB2312" w:hint="eastAsia"/>
          <w:sz w:val="32"/>
          <w:szCs w:val="32"/>
        </w:rPr>
        <w:t>等重点行业领域，开展涉</w:t>
      </w:r>
      <w:proofErr w:type="gramStart"/>
      <w:r w:rsidRPr="0042758A">
        <w:rPr>
          <w:rFonts w:ascii="仿宋_GB2312" w:eastAsia="仿宋_GB2312" w:hint="eastAsia"/>
          <w:sz w:val="32"/>
          <w:szCs w:val="32"/>
        </w:rPr>
        <w:t>黑涉恶</w:t>
      </w:r>
      <w:proofErr w:type="gramEnd"/>
      <w:r w:rsidRPr="0042758A">
        <w:rPr>
          <w:rFonts w:ascii="仿宋_GB2312" w:eastAsia="仿宋_GB2312" w:hint="eastAsia"/>
          <w:sz w:val="32"/>
          <w:szCs w:val="32"/>
        </w:rPr>
        <w:t>线索大排查、大起底活动。</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（二）规范运作，强化线索重核查。</w:t>
      </w:r>
      <w:r w:rsidRPr="0042758A">
        <w:rPr>
          <w:rFonts w:ascii="仿宋_GB2312" w:eastAsia="仿宋_GB2312" w:hint="eastAsia"/>
          <w:sz w:val="32"/>
          <w:szCs w:val="32"/>
        </w:rPr>
        <w:t>建立健全涉</w:t>
      </w:r>
      <w:proofErr w:type="gramStart"/>
      <w:r w:rsidRPr="0042758A">
        <w:rPr>
          <w:rFonts w:ascii="仿宋_GB2312" w:eastAsia="仿宋_GB2312" w:hint="eastAsia"/>
          <w:sz w:val="32"/>
          <w:szCs w:val="32"/>
        </w:rPr>
        <w:t>黑涉恶</w:t>
      </w:r>
      <w:proofErr w:type="gramEnd"/>
      <w:r w:rsidRPr="0042758A">
        <w:rPr>
          <w:rFonts w:ascii="仿宋_GB2312" w:eastAsia="仿宋_GB2312" w:hint="eastAsia"/>
          <w:sz w:val="32"/>
          <w:szCs w:val="32"/>
        </w:rPr>
        <w:t>线索摸排台账，分级核查，分类处理。对核查属实的，要尽快进入法律程序，实施精准打击；对反映问题已经处理完毕的，要按程序出具办结报告，落实双签字上报；对核查不属实或者无法查证的，由核查单位及时向举报人沟通反馈，做好情况说明和解释工作。</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（三）督导调研，推动工作快落实</w:t>
      </w:r>
      <w:r w:rsidRPr="0042758A">
        <w:rPr>
          <w:rFonts w:ascii="仿宋_GB2312" w:eastAsia="仿宋_GB2312" w:hint="eastAsia"/>
          <w:sz w:val="32"/>
          <w:szCs w:val="32"/>
        </w:rPr>
        <w:t>。为确保“清仓见底”</w:t>
      </w:r>
      <w:r w:rsidRPr="0042758A">
        <w:rPr>
          <w:rFonts w:ascii="仿宋_GB2312" w:eastAsia="仿宋_GB2312" w:hint="eastAsia"/>
          <w:sz w:val="32"/>
          <w:szCs w:val="32"/>
        </w:rPr>
        <w:lastRenderedPageBreak/>
        <w:t>任务的完成，镇党委政府主要领导采取集中督导、定期调研、联系帮包等方式，加压加责，用好签字背书制度，推进工作落实。</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（四）健全机制，联动发力压责任</w:t>
      </w:r>
      <w:r w:rsidRPr="0042758A">
        <w:rPr>
          <w:rFonts w:ascii="仿宋_GB2312" w:eastAsia="仿宋_GB2312" w:hint="eastAsia"/>
          <w:sz w:val="32"/>
          <w:szCs w:val="32"/>
        </w:rPr>
        <w:t>。一是建立专人专班核查制度。镇成立线索核查专班，对各种来源渠道的线索进行比对、分析、</w:t>
      </w:r>
      <w:proofErr w:type="gramStart"/>
      <w:r w:rsidRPr="0042758A">
        <w:rPr>
          <w:rFonts w:ascii="仿宋_GB2312" w:eastAsia="仿宋_GB2312" w:hint="eastAsia"/>
          <w:sz w:val="32"/>
          <w:szCs w:val="32"/>
        </w:rPr>
        <w:t>研</w:t>
      </w:r>
      <w:proofErr w:type="gramEnd"/>
      <w:r w:rsidRPr="0042758A">
        <w:rPr>
          <w:rFonts w:ascii="仿宋_GB2312" w:eastAsia="仿宋_GB2312" w:hint="eastAsia"/>
          <w:sz w:val="32"/>
          <w:szCs w:val="32"/>
        </w:rPr>
        <w:t>判，及时</w:t>
      </w:r>
      <w:proofErr w:type="gramStart"/>
      <w:r w:rsidRPr="0042758A">
        <w:rPr>
          <w:rFonts w:ascii="仿宋_GB2312" w:eastAsia="仿宋_GB2312" w:hint="eastAsia"/>
          <w:sz w:val="32"/>
          <w:szCs w:val="32"/>
        </w:rPr>
        <w:t>作出</w:t>
      </w:r>
      <w:proofErr w:type="gramEnd"/>
      <w:r w:rsidRPr="0042758A">
        <w:rPr>
          <w:rFonts w:ascii="仿宋_GB2312" w:eastAsia="仿宋_GB2312" w:hint="eastAsia"/>
          <w:sz w:val="32"/>
          <w:szCs w:val="32"/>
        </w:rPr>
        <w:t>相应处置措施，特别是对中央督导组、上级扫黑办交办、督办、转办的线索和群众实名举报的线索，落实保密运作，认真核查，给出负责任的结论。二是健全完善重点案件会商机制。对重点案件由镇扫黑办牵头，建立联席会议和会商</w:t>
      </w:r>
      <w:proofErr w:type="gramStart"/>
      <w:r w:rsidRPr="0042758A">
        <w:rPr>
          <w:rFonts w:ascii="仿宋_GB2312" w:eastAsia="仿宋_GB2312" w:hint="eastAsia"/>
          <w:sz w:val="32"/>
          <w:szCs w:val="32"/>
        </w:rPr>
        <w:t>研</w:t>
      </w:r>
      <w:proofErr w:type="gramEnd"/>
      <w:r w:rsidRPr="0042758A">
        <w:rPr>
          <w:rFonts w:ascii="仿宋_GB2312" w:eastAsia="仿宋_GB2312" w:hint="eastAsia"/>
          <w:sz w:val="32"/>
          <w:szCs w:val="32"/>
        </w:rPr>
        <w:t>判机制，快速推进求突破。三是完善核查报告签字背书制度。为压实核查责任，镇扫黑办会同纪委监委、组织科、政法以及其他成员单位，建立核查组，上报市扫黑办的核查报告必须有镇、成员单位负责同志或扫黑办主任签字。四是健全完善线索移交、办理、反馈工作机制。按照市扫黑办下发的《关于建立扫黑除恶专项斗争工作线索和工作情况有关制度的通知》要求，加强各部门之间的协作配合，及时、规范移交线索，落实信息共享、集中会诊、分流交办、情况反馈等制度。</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（五）深挖彻查，打“网”破“伞”出重拳</w:t>
      </w:r>
      <w:r w:rsidRPr="0042758A">
        <w:rPr>
          <w:rFonts w:ascii="仿宋_GB2312" w:eastAsia="仿宋_GB2312" w:hint="eastAsia"/>
          <w:sz w:val="32"/>
          <w:szCs w:val="32"/>
        </w:rPr>
        <w:t>。要在标本兼治、堵塞漏洞、铲除土壤上下功夫，对涉</w:t>
      </w:r>
      <w:proofErr w:type="gramStart"/>
      <w:r w:rsidRPr="0042758A">
        <w:rPr>
          <w:rFonts w:ascii="仿宋_GB2312" w:eastAsia="仿宋_GB2312" w:hint="eastAsia"/>
          <w:sz w:val="32"/>
          <w:szCs w:val="32"/>
        </w:rPr>
        <w:t>黑涉恶人员</w:t>
      </w:r>
      <w:proofErr w:type="gramEnd"/>
      <w:r w:rsidRPr="0042758A">
        <w:rPr>
          <w:rFonts w:ascii="仿宋_GB2312" w:eastAsia="仿宋_GB2312" w:hint="eastAsia"/>
          <w:sz w:val="32"/>
          <w:szCs w:val="32"/>
        </w:rPr>
        <w:t>和“保护伞”问题线索，镇纪委监委与政法机关通力合作，把打击“保护伞”与侦办涉</w:t>
      </w:r>
      <w:proofErr w:type="gramStart"/>
      <w:r w:rsidRPr="0042758A">
        <w:rPr>
          <w:rFonts w:ascii="仿宋_GB2312" w:eastAsia="仿宋_GB2312" w:hint="eastAsia"/>
          <w:sz w:val="32"/>
          <w:szCs w:val="32"/>
        </w:rPr>
        <w:t>黑涉恶案件</w:t>
      </w:r>
      <w:proofErr w:type="gramEnd"/>
      <w:r w:rsidRPr="0042758A">
        <w:rPr>
          <w:rFonts w:ascii="仿宋_GB2312" w:eastAsia="仿宋_GB2312" w:hint="eastAsia"/>
          <w:sz w:val="32"/>
          <w:szCs w:val="32"/>
        </w:rPr>
        <w:t>结合起来，发现一起，查处一起。对已经查实的重点线索，纪委监委要提前介入，与政法机关同步立案、同步调查、集中办理，</w:t>
      </w:r>
      <w:proofErr w:type="gramStart"/>
      <w:r w:rsidRPr="0042758A">
        <w:rPr>
          <w:rFonts w:ascii="仿宋_GB2312" w:eastAsia="仿宋_GB2312" w:hint="eastAsia"/>
          <w:sz w:val="32"/>
          <w:szCs w:val="32"/>
        </w:rPr>
        <w:t>做到纪法衔接</w:t>
      </w:r>
      <w:proofErr w:type="gramEnd"/>
      <w:r w:rsidRPr="0042758A">
        <w:rPr>
          <w:rFonts w:ascii="仿宋_GB2312" w:eastAsia="仿宋_GB2312" w:hint="eastAsia"/>
          <w:sz w:val="32"/>
          <w:szCs w:val="32"/>
        </w:rPr>
        <w:t>，始</w:t>
      </w:r>
      <w:r w:rsidRPr="0042758A">
        <w:rPr>
          <w:rFonts w:ascii="仿宋_GB2312" w:eastAsia="仿宋_GB2312" w:hint="eastAsia"/>
          <w:sz w:val="32"/>
          <w:szCs w:val="32"/>
        </w:rPr>
        <w:lastRenderedPageBreak/>
        <w:t>终在法治轨道上运行。</w:t>
      </w:r>
    </w:p>
    <w:p w:rsidR="00EE1B10" w:rsidRPr="00351CDA" w:rsidRDefault="00EE1B10" w:rsidP="00EE1B10">
      <w:pPr>
        <w:spacing w:line="560" w:lineRule="exact"/>
        <w:ind w:firstLineChars="200" w:firstLine="640"/>
        <w:rPr>
          <w:rFonts w:ascii="黑体" w:eastAsia="黑体" w:hAnsi="黑体" w:hint="eastAsia"/>
          <w:sz w:val="32"/>
          <w:szCs w:val="32"/>
        </w:rPr>
      </w:pPr>
      <w:r w:rsidRPr="00351CDA">
        <w:rPr>
          <w:rFonts w:ascii="黑体" w:eastAsia="黑体" w:hAnsi="黑体" w:hint="eastAsia"/>
          <w:sz w:val="32"/>
          <w:szCs w:val="32"/>
        </w:rPr>
        <w:t>四、工作要求</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（一）加强领导，高位推动。</w:t>
      </w:r>
      <w:r w:rsidRPr="0042758A">
        <w:rPr>
          <w:rFonts w:ascii="仿宋_GB2312" w:eastAsia="仿宋_GB2312" w:hint="eastAsia"/>
          <w:sz w:val="32"/>
          <w:szCs w:val="32"/>
        </w:rPr>
        <w:t>开展涉</w:t>
      </w:r>
      <w:proofErr w:type="gramStart"/>
      <w:r w:rsidRPr="0042758A">
        <w:rPr>
          <w:rFonts w:ascii="仿宋_GB2312" w:eastAsia="仿宋_GB2312" w:hint="eastAsia"/>
          <w:sz w:val="32"/>
          <w:szCs w:val="32"/>
        </w:rPr>
        <w:t>黑涉恶</w:t>
      </w:r>
      <w:proofErr w:type="gramEnd"/>
      <w:r w:rsidRPr="0042758A">
        <w:rPr>
          <w:rFonts w:ascii="仿宋_GB2312" w:eastAsia="仿宋_GB2312" w:hint="eastAsia"/>
          <w:sz w:val="32"/>
          <w:szCs w:val="32"/>
        </w:rPr>
        <w:t>线索核查开展“百日会战”专项行动是打好“破袭战”的重要内容，镇扫黑办成员单位要按照属地管理和谁主管、谁负责的原则，压实层级责任，主要负责同志要亲自研究部署、组织推动；分管领导要具体组织、靠上落实、统筹协调，推动重点案件和线索高效办结，组织科、纪委办等成员单位，围绕职能定位，强</w:t>
      </w:r>
      <w:proofErr w:type="gramStart"/>
      <w:r w:rsidRPr="0042758A">
        <w:rPr>
          <w:rFonts w:ascii="仿宋_GB2312" w:eastAsia="仿宋_GB2312" w:hint="eastAsia"/>
          <w:sz w:val="32"/>
          <w:szCs w:val="32"/>
        </w:rPr>
        <w:t>强</w:t>
      </w:r>
      <w:proofErr w:type="gramEnd"/>
      <w:r w:rsidRPr="0042758A">
        <w:rPr>
          <w:rFonts w:ascii="仿宋_GB2312" w:eastAsia="仿宋_GB2312" w:hint="eastAsia"/>
          <w:sz w:val="32"/>
          <w:szCs w:val="32"/>
        </w:rPr>
        <w:t>联合，履职尽责。</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（二）强化指导，提质提效</w:t>
      </w:r>
      <w:r w:rsidRPr="0042758A">
        <w:rPr>
          <w:rFonts w:ascii="仿宋_GB2312" w:eastAsia="仿宋_GB2312" w:hint="eastAsia"/>
          <w:sz w:val="32"/>
          <w:szCs w:val="32"/>
        </w:rPr>
        <w:t>。“百日会战”专项行动，要实行专业化核查、高效化运行、分类化处理，最大限度提升线索核查质效；要根据线索核查情况，逐条统计汇总，建好“六本”台账；要加强信息沟通，镇扫黑办要强化业务指导，帮助解决工作中遇到的问题，推动线索核查落地见效。</w:t>
      </w:r>
    </w:p>
    <w:p w:rsidR="00EE1B10" w:rsidRPr="0042758A" w:rsidRDefault="00EE1B10" w:rsidP="00EE1B10">
      <w:pPr>
        <w:spacing w:line="560" w:lineRule="exact"/>
        <w:ind w:firstLineChars="200" w:firstLine="640"/>
        <w:rPr>
          <w:rFonts w:ascii="仿宋_GB2312" w:eastAsia="仿宋_GB2312" w:hint="eastAsia"/>
          <w:sz w:val="32"/>
          <w:szCs w:val="32"/>
        </w:rPr>
      </w:pPr>
      <w:r w:rsidRPr="00351CDA">
        <w:rPr>
          <w:rFonts w:ascii="楷体_GB2312" w:eastAsia="楷体_GB2312" w:hint="eastAsia"/>
          <w:sz w:val="32"/>
          <w:szCs w:val="32"/>
        </w:rPr>
        <w:t>（三）督查问效，</w:t>
      </w:r>
      <w:proofErr w:type="gramStart"/>
      <w:r w:rsidRPr="00351CDA">
        <w:rPr>
          <w:rFonts w:ascii="楷体_GB2312" w:eastAsia="楷体_GB2312" w:hint="eastAsia"/>
          <w:sz w:val="32"/>
          <w:szCs w:val="32"/>
        </w:rPr>
        <w:t>失职问</w:t>
      </w:r>
      <w:proofErr w:type="gramEnd"/>
      <w:r w:rsidRPr="00351CDA">
        <w:rPr>
          <w:rFonts w:ascii="楷体_GB2312" w:eastAsia="楷体_GB2312" w:hint="eastAsia"/>
          <w:sz w:val="32"/>
          <w:szCs w:val="32"/>
        </w:rPr>
        <w:t>责</w:t>
      </w:r>
      <w:r w:rsidRPr="0042758A">
        <w:rPr>
          <w:rFonts w:ascii="仿宋_GB2312" w:eastAsia="仿宋_GB2312" w:hint="eastAsia"/>
          <w:sz w:val="32"/>
          <w:szCs w:val="32"/>
        </w:rPr>
        <w:t>。镇里将</w:t>
      </w:r>
      <w:proofErr w:type="gramStart"/>
      <w:r w:rsidRPr="0042758A">
        <w:rPr>
          <w:rFonts w:ascii="仿宋_GB2312" w:eastAsia="仿宋_GB2312" w:hint="eastAsia"/>
          <w:sz w:val="32"/>
          <w:szCs w:val="32"/>
        </w:rPr>
        <w:t>把涉黑涉恶</w:t>
      </w:r>
      <w:proofErr w:type="gramEnd"/>
      <w:r w:rsidRPr="0042758A">
        <w:rPr>
          <w:rFonts w:ascii="仿宋_GB2312" w:eastAsia="仿宋_GB2312" w:hint="eastAsia"/>
          <w:sz w:val="32"/>
          <w:szCs w:val="32"/>
        </w:rPr>
        <w:t>线索核查“百日会战”行动工作成效纳入年度考核的重要内容。坚持不定期督导检查，对督查中发现的问题不遮掩，即时进行整改；对失职渎职、工作不力的人员和办理不及时、不敢担当作为的单位，将约谈通报，</w:t>
      </w:r>
      <w:proofErr w:type="gramStart"/>
      <w:r w:rsidRPr="0042758A">
        <w:rPr>
          <w:rFonts w:ascii="仿宋_GB2312" w:eastAsia="仿宋_GB2312" w:hint="eastAsia"/>
          <w:sz w:val="32"/>
          <w:szCs w:val="32"/>
        </w:rPr>
        <w:t>定格问</w:t>
      </w:r>
      <w:proofErr w:type="gramEnd"/>
      <w:r w:rsidRPr="0042758A">
        <w:rPr>
          <w:rFonts w:ascii="仿宋_GB2312" w:eastAsia="仿宋_GB2312" w:hint="eastAsia"/>
          <w:sz w:val="32"/>
          <w:szCs w:val="32"/>
        </w:rPr>
        <w:t>责。</w:t>
      </w:r>
    </w:p>
    <w:p w:rsidR="00EE1B10" w:rsidRPr="0042758A" w:rsidRDefault="00EE1B10" w:rsidP="00EE1B10">
      <w:pPr>
        <w:spacing w:line="560" w:lineRule="exact"/>
        <w:ind w:firstLineChars="200" w:firstLine="640"/>
        <w:rPr>
          <w:rFonts w:ascii="仿宋_GB2312" w:eastAsia="仿宋_GB2312" w:hint="eastAsia"/>
          <w:sz w:val="32"/>
          <w:szCs w:val="32"/>
        </w:rPr>
      </w:pPr>
    </w:p>
    <w:p w:rsidR="00EE1B10" w:rsidRDefault="00EE1B10" w:rsidP="00EE1B10">
      <w:pPr>
        <w:spacing w:line="480" w:lineRule="exact"/>
        <w:ind w:firstLineChars="1700" w:firstLine="5100"/>
        <w:rPr>
          <w:rFonts w:ascii="仿宋_GB2312" w:eastAsia="仿宋_GB2312" w:hint="eastAsia"/>
          <w:sz w:val="30"/>
          <w:szCs w:val="30"/>
        </w:rPr>
      </w:pPr>
    </w:p>
    <w:p w:rsidR="00EE1B10" w:rsidRDefault="00EE1B10" w:rsidP="00EE1B10">
      <w:pPr>
        <w:spacing w:line="480" w:lineRule="exact"/>
        <w:ind w:firstLineChars="1700" w:firstLine="5100"/>
        <w:rPr>
          <w:rFonts w:ascii="仿宋_GB2312" w:eastAsia="仿宋_GB2312" w:hint="eastAsia"/>
          <w:sz w:val="30"/>
          <w:szCs w:val="30"/>
        </w:rPr>
      </w:pPr>
    </w:p>
    <w:p w:rsidR="00EE1B10" w:rsidRDefault="00EE1B10" w:rsidP="00EE1B10">
      <w:pPr>
        <w:spacing w:line="480" w:lineRule="exact"/>
        <w:ind w:firstLineChars="1700" w:firstLine="5100"/>
        <w:rPr>
          <w:rFonts w:ascii="仿宋_GB2312" w:eastAsia="仿宋_GB2312" w:hint="eastAsia"/>
          <w:sz w:val="30"/>
          <w:szCs w:val="30"/>
        </w:rPr>
      </w:pPr>
    </w:p>
    <w:p w:rsidR="00EE1B10" w:rsidRPr="0042758A" w:rsidRDefault="00EE1B10" w:rsidP="00EE1B10">
      <w:pPr>
        <w:spacing w:line="480" w:lineRule="exact"/>
        <w:ind w:firstLineChars="1700" w:firstLine="5440"/>
        <w:jc w:val="right"/>
        <w:rPr>
          <w:rFonts w:ascii="仿宋_GB2312" w:eastAsia="仿宋_GB2312" w:hint="eastAsia"/>
          <w:sz w:val="32"/>
          <w:szCs w:val="32"/>
        </w:rPr>
      </w:pPr>
      <w:r w:rsidRPr="0042758A">
        <w:rPr>
          <w:rFonts w:ascii="仿宋_GB2312" w:eastAsia="仿宋_GB2312" w:hint="eastAsia"/>
          <w:sz w:val="32"/>
          <w:szCs w:val="32"/>
        </w:rPr>
        <w:t>2019年5月8日</w:t>
      </w:r>
    </w:p>
    <w:p w:rsidR="00EE1B10" w:rsidRPr="0042758A" w:rsidRDefault="00EE1B10" w:rsidP="00EE1B10">
      <w:pPr>
        <w:adjustRightInd w:val="0"/>
        <w:snapToGrid w:val="0"/>
        <w:spacing w:line="580" w:lineRule="exact"/>
        <w:jc w:val="right"/>
        <w:rPr>
          <w:rFonts w:ascii="仿宋_GB2312" w:eastAsia="仿宋_GB2312"/>
          <w:sz w:val="32"/>
          <w:szCs w:val="32"/>
        </w:rPr>
      </w:pPr>
    </w:p>
    <w:p w:rsidR="00295673" w:rsidRDefault="00295673" w:rsidP="00EE1B10">
      <w:pPr>
        <w:spacing w:line="760" w:lineRule="exact"/>
        <w:jc w:val="center"/>
        <w:rPr>
          <w:rFonts w:ascii="仿宋_GB2312" w:eastAsia="仿宋_GB2312"/>
          <w:sz w:val="32"/>
          <w:szCs w:val="32"/>
        </w:rPr>
      </w:pPr>
    </w:p>
    <w:sectPr w:rsidR="0029567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5C" w:rsidRDefault="0063735C" w:rsidP="001C4E2E">
      <w:r>
        <w:separator/>
      </w:r>
    </w:p>
  </w:endnote>
  <w:endnote w:type="continuationSeparator" w:id="0">
    <w:p w:rsidR="0063735C" w:rsidRDefault="0063735C"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694961"/>
      <w:docPartObj>
        <w:docPartGallery w:val="Page Numbers (Bottom of Page)"/>
        <w:docPartUnique/>
      </w:docPartObj>
    </w:sdtPr>
    <w:sdtContent>
      <w:sdt>
        <w:sdtPr>
          <w:id w:val="1728636285"/>
          <w:docPartObj>
            <w:docPartGallery w:val="Page Numbers (Top of Page)"/>
            <w:docPartUnique/>
          </w:docPartObj>
        </w:sdtPr>
        <w:sdtContent>
          <w:p w:rsidR="00271718" w:rsidRDefault="00271718">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F2A06">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F2A06">
              <w:rPr>
                <w:b/>
                <w:bCs/>
                <w:noProof/>
              </w:rPr>
              <w:t>5</w:t>
            </w:r>
            <w:r>
              <w:rPr>
                <w:b/>
                <w:bCs/>
                <w:sz w:val="24"/>
                <w:szCs w:val="24"/>
              </w:rPr>
              <w:fldChar w:fldCharType="end"/>
            </w:r>
          </w:p>
        </w:sdtContent>
      </w:sdt>
    </w:sdtContent>
  </w:sdt>
  <w:p w:rsidR="00271718" w:rsidRDefault="0027171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5C" w:rsidRDefault="0063735C" w:rsidP="001C4E2E">
      <w:r>
        <w:separator/>
      </w:r>
    </w:p>
  </w:footnote>
  <w:footnote w:type="continuationSeparator" w:id="0">
    <w:p w:rsidR="0063735C" w:rsidRDefault="0063735C" w:rsidP="001C4E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0676F4"/>
    <w:multiLevelType w:val="singleLevel"/>
    <w:tmpl w:val="E40676F4"/>
    <w:lvl w:ilvl="0">
      <w:start w:val="2"/>
      <w:numFmt w:val="chineseCounting"/>
      <w:suff w:val="nothing"/>
      <w:lvlText w:val="（%1）"/>
      <w:lvlJc w:val="left"/>
      <w:rPr>
        <w:rFonts w:hint="eastAsia"/>
      </w:rPr>
    </w:lvl>
  </w:abstractNum>
  <w:abstractNum w:abstractNumId="1" w15:restartNumberingAfterBreak="0">
    <w:nsid w:val="19AE7EE8"/>
    <w:multiLevelType w:val="singleLevel"/>
    <w:tmpl w:val="19AE7EE8"/>
    <w:lvl w:ilvl="0">
      <w:start w:val="4"/>
      <w:numFmt w:val="decimal"/>
      <w:suff w:val="nothing"/>
      <w:lvlText w:val="%1、"/>
      <w:lvlJc w:val="left"/>
    </w:lvl>
  </w:abstractNum>
  <w:abstractNum w:abstractNumId="2" w15:restartNumberingAfterBreak="0">
    <w:nsid w:val="2B2F5C92"/>
    <w:multiLevelType w:val="multilevel"/>
    <w:tmpl w:val="2B2F5C92"/>
    <w:lvl w:ilvl="0">
      <w:start w:val="1"/>
      <w:numFmt w:val="decimal"/>
      <w:lvlText w:val="%1、"/>
      <w:lvlJc w:val="left"/>
      <w:pPr>
        <w:ind w:left="1440" w:hanging="720"/>
      </w:pPr>
      <w:rPr>
        <w:rFonts w:ascii="宋体" w:eastAsia="宋体" w:hAnsi="Calibri"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3" w15:restartNumberingAfterBreak="0">
    <w:nsid w:val="72E51601"/>
    <w:multiLevelType w:val="multilevel"/>
    <w:tmpl w:val="72E51601"/>
    <w:lvl w:ilvl="0">
      <w:start w:val="1"/>
      <w:numFmt w:val="japaneseCounting"/>
      <w:lvlText w:val="（%1）"/>
      <w:lvlJc w:val="left"/>
      <w:pPr>
        <w:ind w:left="1800" w:hanging="108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16C"/>
    <w:rsid w:val="00054875"/>
    <w:rsid w:val="001C4E2E"/>
    <w:rsid w:val="00206D4C"/>
    <w:rsid w:val="00271718"/>
    <w:rsid w:val="00277D11"/>
    <w:rsid w:val="00283EE0"/>
    <w:rsid w:val="00295673"/>
    <w:rsid w:val="0063735C"/>
    <w:rsid w:val="006A1DC2"/>
    <w:rsid w:val="006F2A06"/>
    <w:rsid w:val="00753223"/>
    <w:rsid w:val="0080125D"/>
    <w:rsid w:val="00A17E21"/>
    <w:rsid w:val="00A47CD3"/>
    <w:rsid w:val="00B940A9"/>
    <w:rsid w:val="00C8616C"/>
    <w:rsid w:val="00CA3425"/>
    <w:rsid w:val="00EE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FF32"/>
  <w15:docId w15:val="{1116138C-C55B-4349-BB94-03FE5FF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83EE0"/>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4E2E"/>
    <w:rPr>
      <w:sz w:val="18"/>
      <w:szCs w:val="18"/>
    </w:rPr>
  </w:style>
  <w:style w:type="paragraph" w:styleId="a5">
    <w:name w:val="footer"/>
    <w:basedOn w:val="a"/>
    <w:link w:val="a6"/>
    <w:uiPriority w:val="99"/>
    <w:unhideWhenUsed/>
    <w:rsid w:val="001C4E2E"/>
    <w:pPr>
      <w:tabs>
        <w:tab w:val="center" w:pos="4153"/>
        <w:tab w:val="right" w:pos="8306"/>
      </w:tabs>
      <w:snapToGrid w:val="0"/>
      <w:jc w:val="left"/>
    </w:pPr>
    <w:rPr>
      <w:sz w:val="18"/>
      <w:szCs w:val="18"/>
    </w:rPr>
  </w:style>
  <w:style w:type="character" w:customStyle="1" w:styleId="a6">
    <w:name w:val="页脚 字符"/>
    <w:basedOn w:val="a0"/>
    <w:link w:val="a5"/>
    <w:uiPriority w:val="99"/>
    <w:rsid w:val="001C4E2E"/>
    <w:rPr>
      <w:sz w:val="18"/>
      <w:szCs w:val="18"/>
    </w:rPr>
  </w:style>
  <w:style w:type="paragraph" w:styleId="10">
    <w:name w:val="toc 1"/>
    <w:basedOn w:val="a"/>
    <w:next w:val="a"/>
    <w:autoRedefine/>
    <w:uiPriority w:val="39"/>
    <w:unhideWhenUsed/>
    <w:qFormat/>
    <w:rsid w:val="00295673"/>
    <w:rPr>
      <w:rFonts w:ascii="Calibri" w:eastAsia="宋体" w:hAnsi="Calibri" w:cs="Times New Roman"/>
      <w:szCs w:val="24"/>
    </w:rPr>
  </w:style>
  <w:style w:type="paragraph" w:styleId="a7">
    <w:name w:val="Body Text"/>
    <w:basedOn w:val="a"/>
    <w:next w:val="a"/>
    <w:link w:val="a8"/>
    <w:uiPriority w:val="99"/>
    <w:rsid w:val="00295673"/>
    <w:rPr>
      <w:rFonts w:ascii="宋体" w:eastAsia="宋体" w:hAnsi="宋体" w:cs="宋体"/>
      <w:sz w:val="32"/>
      <w:szCs w:val="32"/>
      <w:lang w:val="zh-CN"/>
    </w:rPr>
  </w:style>
  <w:style w:type="character" w:customStyle="1" w:styleId="a8">
    <w:name w:val="正文文本 字符"/>
    <w:basedOn w:val="a0"/>
    <w:link w:val="a7"/>
    <w:uiPriority w:val="99"/>
    <w:rsid w:val="00295673"/>
    <w:rPr>
      <w:rFonts w:ascii="宋体" w:eastAsia="宋体" w:hAnsi="宋体" w:cs="宋体"/>
      <w:sz w:val="32"/>
      <w:szCs w:val="32"/>
      <w:lang w:val="zh-CN"/>
    </w:rPr>
  </w:style>
  <w:style w:type="character" w:customStyle="1" w:styleId="hei41">
    <w:name w:val="hei41"/>
    <w:rsid w:val="00271718"/>
    <w:rPr>
      <w:strike w:val="0"/>
      <w:dstrike w:val="0"/>
      <w:color w:val="000000"/>
      <w:sz w:val="28"/>
      <w:szCs w:val="28"/>
      <w:u w:val="none"/>
    </w:rPr>
  </w:style>
  <w:style w:type="paragraph" w:styleId="a9">
    <w:name w:val="Title"/>
    <w:basedOn w:val="a"/>
    <w:next w:val="a"/>
    <w:link w:val="Char"/>
    <w:qFormat/>
    <w:rsid w:val="00271718"/>
    <w:pPr>
      <w:spacing w:before="240" w:after="60"/>
      <w:jc w:val="center"/>
      <w:outlineLvl w:val="0"/>
    </w:pPr>
    <w:rPr>
      <w:rFonts w:ascii="Cambria" w:eastAsia="宋体" w:hAnsi="Cambria" w:cs="Times New Roman"/>
      <w:b/>
      <w:bCs/>
      <w:sz w:val="32"/>
      <w:szCs w:val="32"/>
    </w:rPr>
  </w:style>
  <w:style w:type="character" w:customStyle="1" w:styleId="aa">
    <w:name w:val="标题 字符"/>
    <w:basedOn w:val="a0"/>
    <w:uiPriority w:val="10"/>
    <w:rsid w:val="00271718"/>
    <w:rPr>
      <w:rFonts w:asciiTheme="majorHAnsi" w:eastAsiaTheme="majorEastAsia" w:hAnsiTheme="majorHAnsi" w:cstheme="majorBidi"/>
      <w:b/>
      <w:bCs/>
      <w:sz w:val="32"/>
      <w:szCs w:val="32"/>
    </w:rPr>
  </w:style>
  <w:style w:type="character" w:customStyle="1" w:styleId="Char">
    <w:name w:val="标题 Char"/>
    <w:basedOn w:val="a0"/>
    <w:link w:val="a9"/>
    <w:rsid w:val="00271718"/>
    <w:rPr>
      <w:rFonts w:ascii="Cambria" w:eastAsia="宋体" w:hAnsi="Cambria" w:cs="Times New Roman"/>
      <w:b/>
      <w:bCs/>
      <w:sz w:val="32"/>
      <w:szCs w:val="32"/>
    </w:rPr>
  </w:style>
  <w:style w:type="paragraph" w:styleId="ab">
    <w:name w:val="Normal (Web)"/>
    <w:basedOn w:val="a"/>
    <w:unhideWhenUsed/>
    <w:rsid w:val="00271718"/>
    <w:pPr>
      <w:widowControl/>
      <w:spacing w:before="100" w:beforeAutospacing="1" w:after="100" w:afterAutospacing="1"/>
      <w:jc w:val="left"/>
    </w:pPr>
    <w:rPr>
      <w:rFonts w:ascii="宋体" w:eastAsia="宋体" w:hAnsi="宋体" w:cs="宋体"/>
      <w:kern w:val="0"/>
      <w:sz w:val="24"/>
      <w:szCs w:val="24"/>
    </w:rPr>
  </w:style>
  <w:style w:type="character" w:customStyle="1" w:styleId="11">
    <w:name w:val="标题 1 字符"/>
    <w:basedOn w:val="a0"/>
    <w:uiPriority w:val="9"/>
    <w:rsid w:val="00283EE0"/>
    <w:rPr>
      <w:b/>
      <w:bCs/>
      <w:kern w:val="44"/>
      <w:sz w:val="44"/>
      <w:szCs w:val="44"/>
    </w:rPr>
  </w:style>
  <w:style w:type="character" w:customStyle="1" w:styleId="1Char">
    <w:name w:val="标题 1 Char"/>
    <w:basedOn w:val="a0"/>
    <w:link w:val="1"/>
    <w:qFormat/>
    <w:locked/>
    <w:rsid w:val="00283EE0"/>
    <w:rPr>
      <w:rFonts w:ascii="Calibri" w:eastAsia="宋体" w:hAnsi="Calibri" w:cs="Times New Roman"/>
      <w:b/>
      <w:bCs/>
      <w:kern w:val="44"/>
      <w:sz w:val="44"/>
      <w:szCs w:val="44"/>
    </w:rPr>
  </w:style>
  <w:style w:type="paragraph" w:customStyle="1" w:styleId="ListParagraph">
    <w:name w:val="List Paragraph"/>
    <w:basedOn w:val="a"/>
    <w:rsid w:val="00283EE0"/>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1688</Characters>
  <Application>Microsoft Office Word</Application>
  <DocSecurity>0</DocSecurity>
  <Lines>14</Lines>
  <Paragraphs>3</Paragraphs>
  <ScaleCrop>false</ScaleCrop>
  <Company>Microsoft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2022-11-19T01:13:00Z</cp:lastPrinted>
  <dcterms:created xsi:type="dcterms:W3CDTF">2022-11-19T01:12:00Z</dcterms:created>
  <dcterms:modified xsi:type="dcterms:W3CDTF">2022-11-19T01:13:00Z</dcterms:modified>
</cp:coreProperties>
</file>